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775F6C" w:rsidRPr="005F7C6F" w14:paraId="21DE074B" w14:textId="491B39CB">
      <w:pPr>
        <w:tabs>
          <w:tab w:val="left" w:pos="7056"/>
        </w:tabs>
        <w:spacing w:before="9" w:line="403" w:lineRule="exact"/>
        <w:textAlignment w:val="baseline"/>
        <w:rPr>
          <w:rFonts w:ascii="Tahoma" w:eastAsia="Tahoma" w:hAnsi="Tahoma"/>
          <w:b/>
          <w:color w:val="000000"/>
          <w:spacing w:val="-4"/>
          <w:sz w:val="32"/>
          <w:lang w:val="sv-SE"/>
        </w:rPr>
      </w:pPr>
      <w:r w:rsidRPr="005F7C6F">
        <w:rPr>
          <w:rFonts w:ascii="Tahoma" w:eastAsia="Tahoma" w:hAnsi="Tahoma"/>
          <w:b/>
          <w:color w:val="000000"/>
          <w:spacing w:val="-4"/>
          <w:sz w:val="32"/>
          <w:lang w:val="sv-SE"/>
        </w:rPr>
        <w:t>Bolagsordning</w:t>
        <w:tab/>
      </w:r>
    </w:p>
    <w:p w:rsidR="00775F6C" w:rsidRPr="005F7C6F" w:rsidP="00FD38D2" w14:paraId="21DE074C" w14:textId="05F0EE8C">
      <w:pPr>
        <w:spacing w:before="480" w:line="240" w:lineRule="exact"/>
        <w:textAlignment w:val="baseline"/>
        <w:rPr>
          <w:rFonts w:eastAsia="Times New Roman"/>
          <w:b/>
          <w:color w:val="000000"/>
          <w:sz w:val="21"/>
          <w:lang w:val="sv-SE"/>
        </w:rPr>
      </w:pPr>
      <w:r w:rsidRPr="005F7C6F">
        <w:rPr>
          <w:rFonts w:eastAsia="Times New Roman"/>
          <w:b/>
          <w:color w:val="000000"/>
          <w:sz w:val="21"/>
          <w:lang w:val="sv-SE"/>
        </w:rPr>
        <w:t xml:space="preserve">BOLAGSORDNING FÖR SHT SMART HIGH-TECH AKTIEBOLAG </w:t>
      </w:r>
      <w:r w:rsidRPr="005F7C6F">
        <w:rPr>
          <w:rFonts w:eastAsia="Times New Roman"/>
          <w:color w:val="000000"/>
          <w:sz w:val="21"/>
          <w:lang w:val="sv-SE"/>
        </w:rPr>
        <w:t>(org. nr 556077-7434)</w:t>
      </w:r>
    </w:p>
    <w:p w:rsidR="00775F6C" w14:paraId="21DE074D" w14:textId="2F0FF59B">
      <w:pPr>
        <w:numPr>
          <w:ilvl w:val="0"/>
          <w:numId w:val="1"/>
        </w:numPr>
        <w:spacing w:before="252" w:line="238" w:lineRule="exact"/>
        <w:textAlignment w:val="baseline"/>
        <w:rPr>
          <w:rFonts w:eastAsia="Times New Roman"/>
          <w:b/>
          <w:color w:val="000000"/>
          <w:spacing w:val="-2"/>
          <w:sz w:val="21"/>
        </w:rPr>
      </w:pPr>
      <w:r>
        <w:rPr>
          <w:rFonts w:eastAsia="Times New Roman"/>
          <w:b/>
          <w:color w:val="000000"/>
          <w:spacing w:val="-2"/>
          <w:sz w:val="21"/>
        </w:rPr>
        <w:t>Företagsnamn</w:t>
      </w:r>
    </w:p>
    <w:p w:rsidR="00775F6C" w:rsidRPr="005F7C6F" w14:paraId="21DE074E" w14:textId="107B3AE5">
      <w:pPr>
        <w:spacing w:line="234" w:lineRule="exact"/>
        <w:textAlignment w:val="baseline"/>
        <w:rPr>
          <w:rFonts w:eastAsia="Times New Roman"/>
          <w:color w:val="000000"/>
          <w:sz w:val="21"/>
          <w:lang w:val="sv-SE"/>
        </w:rPr>
      </w:pPr>
      <w:r w:rsidRPr="005F7C6F">
        <w:rPr>
          <w:rFonts w:eastAsia="Times New Roman"/>
          <w:color w:val="000000"/>
          <w:sz w:val="21"/>
          <w:lang w:val="sv-SE"/>
        </w:rPr>
        <w:t>Bolagets företagsnamn är SHT Smart High-Tech Aktiebolag (publ). Bolaget är ett publikt bolag.</w:t>
      </w:r>
    </w:p>
    <w:p w:rsidR="00775F6C" w14:paraId="21DE074F" w14:textId="2C187A8B">
      <w:pPr>
        <w:numPr>
          <w:ilvl w:val="0"/>
          <w:numId w:val="1"/>
        </w:numPr>
        <w:spacing w:before="249" w:line="237" w:lineRule="exact"/>
        <w:textAlignment w:val="baseline"/>
        <w:rPr>
          <w:rFonts w:eastAsia="Times New Roman"/>
          <w:b/>
          <w:color w:val="000000"/>
          <w:spacing w:val="-1"/>
          <w:sz w:val="21"/>
        </w:rPr>
      </w:pPr>
      <w:r>
        <w:rPr>
          <w:rFonts w:eastAsia="Times New Roman"/>
          <w:b/>
          <w:color w:val="000000"/>
          <w:spacing w:val="-1"/>
          <w:sz w:val="21"/>
        </w:rPr>
        <w:t>Styrelsens säte</w:t>
      </w:r>
    </w:p>
    <w:p w:rsidR="00775F6C" w:rsidRPr="005F7C6F" w14:paraId="21DE0750" w14:textId="0BE19B55">
      <w:pPr>
        <w:spacing w:line="234" w:lineRule="exact"/>
        <w:textAlignment w:val="baseline"/>
        <w:rPr>
          <w:rFonts w:eastAsia="Times New Roman"/>
          <w:color w:val="000000"/>
          <w:spacing w:val="-1"/>
          <w:sz w:val="21"/>
          <w:lang w:val="sv-SE"/>
        </w:rPr>
      </w:pPr>
      <w:r w:rsidRPr="005F7C6F">
        <w:rPr>
          <w:rFonts w:eastAsia="Times New Roman"/>
          <w:color w:val="000000"/>
          <w:spacing w:val="-1"/>
          <w:sz w:val="21"/>
          <w:lang w:val="sv-SE"/>
        </w:rPr>
        <w:t>Styrelsen ska ha sitt säte i Göteborgs kommun, Västra Götalands län.</w:t>
      </w:r>
    </w:p>
    <w:p w:rsidR="00775F6C" w14:paraId="21DE0751" w14:textId="77777777">
      <w:pPr>
        <w:numPr>
          <w:ilvl w:val="0"/>
          <w:numId w:val="1"/>
        </w:numPr>
        <w:spacing w:before="246" w:line="236" w:lineRule="exact"/>
        <w:textAlignment w:val="baseline"/>
        <w:rPr>
          <w:rFonts w:eastAsia="Times New Roman"/>
          <w:b/>
          <w:color w:val="000000"/>
          <w:spacing w:val="-2"/>
          <w:sz w:val="21"/>
        </w:rPr>
      </w:pPr>
      <w:r>
        <w:rPr>
          <w:rFonts w:eastAsia="Times New Roman"/>
          <w:b/>
          <w:color w:val="000000"/>
          <w:spacing w:val="-2"/>
          <w:sz w:val="21"/>
        </w:rPr>
        <w:t>Verksamhet</w:t>
      </w:r>
    </w:p>
    <w:p w:rsidR="00775F6C" w:rsidRPr="005F7C6F" w14:paraId="21DE0752" w14:textId="40539135">
      <w:pPr>
        <w:spacing w:line="232" w:lineRule="exact"/>
        <w:textAlignment w:val="baseline"/>
        <w:rPr>
          <w:rFonts w:eastAsia="Times New Roman"/>
          <w:color w:val="000000"/>
          <w:sz w:val="21"/>
          <w:lang w:val="sv-SE"/>
        </w:rPr>
      </w:pPr>
      <w:r w:rsidRPr="005F7C6F">
        <w:rPr>
          <w:rFonts w:eastAsia="Times New Roman"/>
          <w:color w:val="000000"/>
          <w:sz w:val="21"/>
          <w:lang w:val="sv-SE"/>
        </w:rPr>
        <w:t>Bolaget ska utveckla, tillverka och sälja elektronikmaterial och elektronikprocesser samt bedriva</w:t>
      </w:r>
    </w:p>
    <w:p w:rsidR="00775F6C" w14:paraId="21DE0753" w14:textId="7337A29E">
      <w:pPr>
        <w:spacing w:before="10" w:line="236" w:lineRule="exact"/>
        <w:textAlignment w:val="baseline"/>
        <w:rPr>
          <w:rFonts w:eastAsia="Times New Roman"/>
          <w:color w:val="000000"/>
          <w:sz w:val="21"/>
        </w:rPr>
      </w:pPr>
      <w:r w:rsidR="007B08EF">
        <w:rPr>
          <w:rFonts w:eastAsia="Times New Roman"/>
          <w:color w:val="000000"/>
          <w:sz w:val="21"/>
        </w:rPr>
        <w:t>därmed förenlig verksamhet.</w:t>
      </w:r>
    </w:p>
    <w:p w:rsidR="00775F6C" w14:paraId="21DE0754" w14:textId="77777777">
      <w:pPr>
        <w:numPr>
          <w:ilvl w:val="0"/>
          <w:numId w:val="1"/>
        </w:numPr>
        <w:spacing w:before="245" w:line="238" w:lineRule="exact"/>
        <w:textAlignment w:val="baseline"/>
        <w:rPr>
          <w:rFonts w:eastAsia="Times New Roman"/>
          <w:b/>
          <w:color w:val="000000"/>
          <w:spacing w:val="-1"/>
          <w:sz w:val="21"/>
        </w:rPr>
      </w:pPr>
      <w:r>
        <w:rPr>
          <w:rFonts w:eastAsia="Times New Roman"/>
          <w:b/>
          <w:color w:val="000000"/>
          <w:spacing w:val="-1"/>
          <w:sz w:val="21"/>
        </w:rPr>
        <w:t>Aktiekapital</w:t>
      </w:r>
    </w:p>
    <w:p w:rsidR="00775F6C" w:rsidRPr="005F7C6F" w14:paraId="21DE0755" w14:textId="3C69A066">
      <w:pPr>
        <w:spacing w:line="237" w:lineRule="exact"/>
        <w:textAlignment w:val="baseline"/>
        <w:rPr>
          <w:rFonts w:eastAsia="Times New Roman"/>
          <w:color w:val="000000"/>
          <w:sz w:val="21"/>
          <w:lang w:val="sv-SE"/>
        </w:rPr>
      </w:pPr>
      <w:r w:rsidRPr="005F7C6F">
        <w:rPr>
          <w:rFonts w:eastAsia="Times New Roman"/>
          <w:color w:val="000000"/>
          <w:sz w:val="21"/>
          <w:lang w:val="sv-SE"/>
        </w:rPr>
        <w:t>Aktiekapitalet ska vara lägst 1 000 000 kronor och högst 4 000 000 kronor.</w:t>
      </w:r>
    </w:p>
    <w:p w:rsidR="00775F6C" w14:paraId="21DE0756" w14:textId="77777777">
      <w:pPr>
        <w:numPr>
          <w:ilvl w:val="0"/>
          <w:numId w:val="1"/>
        </w:numPr>
        <w:spacing w:before="248" w:line="237" w:lineRule="exact"/>
        <w:textAlignment w:val="baseline"/>
        <w:rPr>
          <w:rFonts w:eastAsia="Times New Roman"/>
          <w:b/>
          <w:color w:val="000000"/>
          <w:spacing w:val="-1"/>
          <w:sz w:val="21"/>
        </w:rPr>
      </w:pPr>
      <w:r>
        <w:rPr>
          <w:rFonts w:eastAsia="Times New Roman"/>
          <w:b/>
          <w:color w:val="000000"/>
          <w:spacing w:val="-1"/>
          <w:sz w:val="21"/>
        </w:rPr>
        <w:t>Antal aktier</w:t>
      </w:r>
    </w:p>
    <w:p w:rsidR="00775F6C" w:rsidRPr="005F7C6F" w14:paraId="21DE0757" w14:textId="7D67E1D6">
      <w:pPr>
        <w:spacing w:line="234" w:lineRule="exact"/>
        <w:textAlignment w:val="baseline"/>
        <w:rPr>
          <w:rFonts w:eastAsia="Times New Roman"/>
          <w:color w:val="000000"/>
          <w:spacing w:val="-1"/>
          <w:sz w:val="21"/>
          <w:lang w:val="sv-SE"/>
        </w:rPr>
      </w:pPr>
      <w:r w:rsidRPr="005F7C6F">
        <w:rPr>
          <w:rFonts w:eastAsia="Times New Roman"/>
          <w:color w:val="000000"/>
          <w:spacing w:val="-1"/>
          <w:sz w:val="21"/>
          <w:lang w:val="sv-SE"/>
        </w:rPr>
        <w:t>Antalet aktier ska vara lägst 20 000 000 och högst 80 000 000.</w:t>
      </w:r>
    </w:p>
    <w:p w:rsidR="00775F6C" w:rsidRPr="005F7C6F" w14:paraId="21DE0758" w14:textId="58E44AED">
      <w:pPr>
        <w:spacing w:before="233" w:line="244" w:lineRule="exact"/>
        <w:ind w:right="144"/>
        <w:textAlignment w:val="baseline"/>
        <w:rPr>
          <w:rFonts w:eastAsia="Times New Roman"/>
          <w:color w:val="000000"/>
          <w:sz w:val="21"/>
          <w:lang w:val="sv-SE"/>
        </w:rPr>
      </w:pPr>
      <w:r w:rsidRPr="005F7C6F">
        <w:rPr>
          <w:rFonts w:eastAsia="Times New Roman"/>
          <w:color w:val="000000"/>
          <w:sz w:val="21"/>
          <w:lang w:val="sv-SE"/>
        </w:rPr>
        <w:t>Aktier ska utges i två serier, serie A och serie B. A-aktien medför 10 röster per aktie och B-aktien medför 1 röst per aktie. A-aktien kan utges till ett antal av högst 10 000 000 och B-aktien kan utges till ett antal av högst 70 000 000 stycken.</w:t>
      </w:r>
    </w:p>
    <w:p w:rsidR="00775F6C" w:rsidRPr="005F7C6F" w14:paraId="21DE0759" w14:textId="0587B715">
      <w:pPr>
        <w:spacing w:before="237" w:line="240" w:lineRule="exact"/>
        <w:ind w:right="216"/>
        <w:textAlignment w:val="baseline"/>
        <w:rPr>
          <w:rFonts w:eastAsia="Times New Roman"/>
          <w:color w:val="000000"/>
          <w:sz w:val="21"/>
          <w:lang w:val="sv-SE"/>
        </w:rPr>
      </w:pPr>
      <w:r w:rsidRPr="005F7C6F">
        <w:rPr>
          <w:rFonts w:eastAsia="Times New Roman"/>
          <w:color w:val="000000"/>
          <w:sz w:val="21"/>
          <w:lang w:val="sv-SE"/>
        </w:rPr>
        <w:t>Beslutar bolaget att genom kontantemission eller kvittningsemission ge ut nya aktier av serie A och serie B, ska ägare av aktier av serie A och serie B ha företrädesrätt att teckna nya aktier av samma aktieslag i förhållande till det antal aktier som de förut äger (primär företrädesrätt). Aktier som inte tecknas med primär företrädesrätt ska erbjudas samtliga aktieägare för teckning (subsidiär företrädesrätt). Om inte hela antalet aktier, som tecknats på grund av den subsidiära företrädesrätten, kan ges ut, ska aktierna fördelas mellan tecknarna i förhållande till det antal aktier som de förut äger och, i den mån detta inte kan ske, genom lottning.</w:t>
      </w:r>
    </w:p>
    <w:p w:rsidR="00775F6C" w:rsidRPr="005F7C6F" w14:paraId="21DE075A" w14:textId="76EED238">
      <w:pPr>
        <w:spacing w:before="231" w:line="245" w:lineRule="exact"/>
        <w:ind w:right="72"/>
        <w:textAlignment w:val="baseline"/>
        <w:rPr>
          <w:rFonts w:eastAsia="Times New Roman"/>
          <w:color w:val="000000"/>
          <w:sz w:val="21"/>
          <w:lang w:val="sv-SE"/>
        </w:rPr>
      </w:pPr>
      <w:r w:rsidRPr="005F7C6F">
        <w:rPr>
          <w:rFonts w:eastAsia="Times New Roman"/>
          <w:color w:val="000000"/>
          <w:sz w:val="21"/>
          <w:lang w:val="sv-SE"/>
        </w:rPr>
        <w:t>Beslutar bolaget att genom kontantemission eller kvittningsemission ge ut aktier av endast ett aktieslag, ska samtliga aktieägare, oavsett aktieslag, ha företrädesrätt att teckna nya aktier i förhållande till det antal som de förut äger.</w:t>
      </w:r>
    </w:p>
    <w:p w:rsidR="00775F6C" w:rsidRPr="005F7C6F" w14:paraId="21DE075B" w14:textId="1C262F91">
      <w:pPr>
        <w:spacing w:before="231" w:line="239" w:lineRule="exact"/>
        <w:ind w:right="144"/>
        <w:textAlignment w:val="baseline"/>
        <w:rPr>
          <w:rFonts w:eastAsia="Times New Roman"/>
          <w:color w:val="000000"/>
          <w:spacing w:val="-2"/>
          <w:sz w:val="21"/>
          <w:lang w:val="sv-SE"/>
        </w:rPr>
      </w:pPr>
      <w:r w:rsidRPr="005F7C6F">
        <w:rPr>
          <w:rFonts w:eastAsia="Times New Roman"/>
          <w:color w:val="000000"/>
          <w:spacing w:val="-2"/>
          <w:sz w:val="21"/>
          <w:lang w:val="sv-SE"/>
        </w:rPr>
        <w:t>Beslutar bolaget att genom kontantemission eller kvittningsemission ge ut teckningsoptioner eller konvertibler har aktieägarna företrädesrätt att teckna teckningsoptioner som om emissionen gällde de aktierna, som kan komma att nytecknas på grund av optionsrätten, respektive företrädesrätt att teckna konvertibler som om emissionen gällde de aktier som konvertiblerna kan komma att bytas mot.</w:t>
      </w:r>
    </w:p>
    <w:p w:rsidR="00775F6C" w:rsidRPr="005F7C6F" w14:paraId="21DE075C" w14:textId="5E617B80">
      <w:pPr>
        <w:spacing w:before="236" w:line="241" w:lineRule="exact"/>
        <w:ind w:right="792"/>
        <w:textAlignment w:val="baseline"/>
        <w:rPr>
          <w:rFonts w:eastAsia="Times New Roman"/>
          <w:color w:val="000000"/>
          <w:spacing w:val="-2"/>
          <w:sz w:val="21"/>
          <w:lang w:val="sv-SE"/>
        </w:rPr>
      </w:pPr>
      <w:r w:rsidRPr="005F7C6F">
        <w:rPr>
          <w:rFonts w:eastAsia="Times New Roman"/>
          <w:color w:val="000000"/>
          <w:spacing w:val="-2"/>
          <w:sz w:val="21"/>
          <w:lang w:val="sv-SE"/>
        </w:rPr>
        <w:t>Vad som ovan sagts ska inte innebära några inskränkningar i möjligheterna att fatta beslut om kontantemission eller kvittningsemission med avvikelse från aktieägarnas företrädesrätt.</w:t>
      </w:r>
    </w:p>
    <w:p w:rsidR="004A4439" w14:paraId="7EE283B3" w14:textId="13752CEF">
      <w:pPr>
        <w:spacing w:before="234" w:line="241" w:lineRule="exact"/>
        <w:ind w:right="144"/>
        <w:textAlignment w:val="baseline"/>
        <w:rPr>
          <w:rFonts w:eastAsia="Times New Roman"/>
          <w:color w:val="000000"/>
          <w:sz w:val="21"/>
          <w:lang w:val="sv-SE"/>
        </w:rPr>
      </w:pPr>
      <w:r w:rsidRPr="005F7C6F">
        <w:rPr>
          <w:rFonts w:eastAsia="Times New Roman"/>
          <w:color w:val="000000"/>
          <w:sz w:val="21"/>
          <w:lang w:val="sv-SE"/>
        </w:rPr>
        <w:t>Vid ökning av aktiekapitalet genom fondemission i form av utgivande av nya aktier, ska nya aktier emitteras av varje aktieslag i förhållande till det antal aktier av samma slag som finns sedan tidigare. Därvid ska gamla aktier av visst aktieslag ge rätt till nya aktier av samma aktieslag. Vad som nu sagts ska inte innebära någon inskränkning i möjligheten att genom fondemission, efter erforderlig ändring av bolagsordningen, ge ut aktier av nytt slag.</w:t>
      </w:r>
    </w:p>
    <w:p w:rsidR="001D13B7" w:rsidRPr="005F7C6F" w14:paraId="4E49FEEF" w14:textId="77777777">
      <w:pPr>
        <w:spacing w:before="234" w:line="241" w:lineRule="exact"/>
        <w:ind w:right="144"/>
        <w:textAlignment w:val="baseline"/>
        <w:rPr>
          <w:rFonts w:eastAsia="Times New Roman"/>
          <w:color w:val="000000"/>
          <w:sz w:val="21"/>
          <w:lang w:val="sv-SE"/>
        </w:rPr>
      </w:pPr>
    </w:p>
    <w:p w:rsidR="00775F6C" w14:paraId="21DE075E" w14:textId="77777777">
      <w:pPr>
        <w:numPr>
          <w:ilvl w:val="0"/>
          <w:numId w:val="1"/>
        </w:numPr>
        <w:spacing w:before="243" w:line="239" w:lineRule="exact"/>
        <w:textAlignment w:val="baseline"/>
        <w:rPr>
          <w:rFonts w:eastAsia="Times New Roman"/>
          <w:b/>
          <w:color w:val="000000"/>
          <w:spacing w:val="-3"/>
          <w:sz w:val="21"/>
        </w:rPr>
      </w:pPr>
      <w:r>
        <w:rPr>
          <w:rFonts w:eastAsia="Times New Roman"/>
          <w:b/>
          <w:color w:val="000000"/>
          <w:spacing w:val="-3"/>
          <w:sz w:val="21"/>
        </w:rPr>
        <w:t>Styrelse</w:t>
      </w:r>
    </w:p>
    <w:p w:rsidR="00775F6C" w:rsidRPr="005F7C6F" w14:paraId="21DE075F" w14:textId="5B5E377F">
      <w:pPr>
        <w:spacing w:line="235" w:lineRule="exact"/>
        <w:textAlignment w:val="baseline"/>
        <w:rPr>
          <w:rFonts w:eastAsia="Times New Roman"/>
          <w:color w:val="000000"/>
          <w:spacing w:val="-1"/>
          <w:sz w:val="21"/>
          <w:lang w:val="sv-SE"/>
        </w:rPr>
      </w:pPr>
      <w:r w:rsidRPr="005F7C6F" w:rsidR="001E50E8">
        <w:rPr>
          <w:rFonts w:eastAsia="Times New Roman"/>
          <w:color w:val="000000"/>
          <w:spacing w:val="-1"/>
          <w:sz w:val="21"/>
          <w:lang w:val="sv-SE"/>
        </w:rPr>
        <w:t>Styrelsen, som väljs årligen på årsstämman för tiden intill nästa årsstämma avhållits, ska bestå av lägst</w:t>
      </w:r>
    </w:p>
    <w:p w:rsidR="00775F6C" w14:paraId="21DE0760" w14:textId="792B3863">
      <w:pPr>
        <w:spacing w:before="8" w:line="236" w:lineRule="exact"/>
        <w:textAlignment w:val="baseline"/>
        <w:rPr>
          <w:rFonts w:eastAsia="Times New Roman"/>
          <w:color w:val="000000"/>
          <w:spacing w:val="-1"/>
          <w:sz w:val="21"/>
          <w:lang w:val="sv-SE"/>
        </w:rPr>
      </w:pPr>
      <w:r w:rsidRPr="005F7C6F">
        <w:rPr>
          <w:rFonts w:eastAsia="Times New Roman"/>
          <w:color w:val="000000"/>
          <w:spacing w:val="-1"/>
          <w:sz w:val="21"/>
          <w:lang w:val="sv-SE"/>
        </w:rPr>
        <w:t>fyra och högst nio ledamöter, samt av högst två suppleanter.</w:t>
      </w:r>
    </w:p>
    <w:p w:rsidR="0024631F" w14:paraId="058DF2DC" w14:textId="77777777">
      <w:pPr>
        <w:spacing w:before="8" w:line="236" w:lineRule="exact"/>
        <w:textAlignment w:val="baseline"/>
        <w:rPr>
          <w:rFonts w:eastAsia="Times New Roman"/>
          <w:color w:val="000000"/>
          <w:spacing w:val="-1"/>
          <w:sz w:val="21"/>
          <w:lang w:val="sv-SE"/>
        </w:rPr>
      </w:pPr>
    </w:p>
    <w:p w:rsidR="0024631F" w14:paraId="7A7CA157" w14:textId="53081636">
      <w:pPr>
        <w:spacing w:before="8" w:line="236" w:lineRule="exact"/>
        <w:textAlignment w:val="baseline"/>
        <w:rPr>
          <w:rFonts w:eastAsia="Times New Roman"/>
          <w:color w:val="000000"/>
          <w:spacing w:val="-1"/>
          <w:sz w:val="21"/>
          <w:lang w:val="sv-SE"/>
        </w:rPr>
      </w:pPr>
      <w:r w:rsidRPr="0024631F">
        <w:rPr>
          <w:rFonts w:eastAsia="Times New Roman"/>
          <w:color w:val="000000"/>
          <w:spacing w:val="-1"/>
          <w:sz w:val="21"/>
          <w:lang w:val="sv-SE"/>
        </w:rPr>
        <w:t>Som styrelsens beslut gäller den mening som mer än hälften av de närvarande styrelseledamöterna röstar för. Vid lika röstetal har ordföranden utslagsröst. Denna beslutsordning gäller även om styrelsen inte är fulltalig, och kravet i 8 kap. 22 § aktiebolagslagen om att de som röstar för beslutet ska utgöra mer än en tredjedel av hela antalet styrelseledamöter ska i så fall inte tillämpas.</w:t>
      </w:r>
    </w:p>
    <w:p w:rsidR="000777DA" w:rsidRPr="000777DA" w:rsidP="000777DA" w14:paraId="01A662D8" w14:textId="77777777">
      <w:pPr>
        <w:rPr>
          <w:rFonts w:eastAsia="Times New Roman"/>
          <w:color w:val="000000"/>
          <w:sz w:val="21"/>
          <w:lang w:val="sv-SE"/>
        </w:rPr>
      </w:pPr>
    </w:p>
    <w:p w:rsidR="008E000D" w:rsidRPr="008E000D" w:rsidP="008E000D" w14:paraId="2AA2C162" w14:textId="70CF0439">
      <w:pPr>
        <w:numPr>
          <w:ilvl w:val="0"/>
          <w:numId w:val="1"/>
        </w:numPr>
        <w:spacing w:line="239" w:lineRule="exact"/>
        <w:textAlignment w:val="baseline"/>
        <w:rPr>
          <w:rFonts w:eastAsia="Times New Roman"/>
          <w:b/>
          <w:bCs/>
          <w:color w:val="000000"/>
          <w:sz w:val="21"/>
        </w:rPr>
      </w:pPr>
      <w:r w:rsidRPr="00215169">
        <w:rPr>
          <w:rFonts w:eastAsia="Times New Roman"/>
          <w:b/>
          <w:bCs/>
          <w:color w:val="000000"/>
          <w:sz w:val="21"/>
        </w:rPr>
        <w:t>Revisorer</w:t>
      </w:r>
    </w:p>
    <w:p w:rsidR="00775F6C" w:rsidRPr="005F7C6F" w14:paraId="21DE0763" w14:textId="4070288D">
      <w:pPr>
        <w:spacing w:line="236" w:lineRule="exact"/>
        <w:textAlignment w:val="baseline"/>
        <w:rPr>
          <w:rFonts w:eastAsia="Times New Roman"/>
          <w:color w:val="000000"/>
          <w:sz w:val="21"/>
          <w:lang w:val="sv-SE"/>
        </w:rPr>
      </w:pPr>
      <w:r w:rsidRPr="005F7C6F">
        <w:rPr>
          <w:rFonts w:eastAsia="Times New Roman"/>
          <w:color w:val="000000"/>
          <w:sz w:val="21"/>
          <w:lang w:val="sv-SE"/>
        </w:rPr>
        <w:t>En eller två revisorer, alternativt ett registrerat revisionsbolag, ska väljas på årsstämman för en</w:t>
      </w:r>
    </w:p>
    <w:p w:rsidR="00775F6C" w:rsidRPr="005F7C6F" w14:paraId="21DE0764" w14:textId="7455911C">
      <w:pPr>
        <w:spacing w:before="5" w:line="239" w:lineRule="exact"/>
        <w:textAlignment w:val="baseline"/>
        <w:rPr>
          <w:rFonts w:eastAsia="Times New Roman"/>
          <w:color w:val="000000"/>
          <w:sz w:val="21"/>
          <w:lang w:val="sv-SE"/>
        </w:rPr>
      </w:pPr>
      <w:r w:rsidRPr="005F7C6F">
        <w:rPr>
          <w:rFonts w:eastAsia="Times New Roman"/>
          <w:color w:val="000000"/>
          <w:sz w:val="21"/>
          <w:lang w:val="sv-SE"/>
        </w:rPr>
        <w:t>mandattid som gäller till slutet av nästkommande årsstämma.</w:t>
      </w:r>
    </w:p>
    <w:p w:rsidR="008E000D" w:rsidRPr="008E000D" w:rsidP="008E000D" w14:paraId="1B569BF0" w14:textId="209D417D">
      <w:pPr>
        <w:numPr>
          <w:ilvl w:val="0"/>
          <w:numId w:val="1"/>
        </w:numPr>
        <w:spacing w:before="240" w:line="239" w:lineRule="exact"/>
        <w:textAlignment w:val="baseline"/>
        <w:rPr>
          <w:rFonts w:eastAsia="Times New Roman"/>
          <w:b/>
          <w:color w:val="000000"/>
          <w:sz w:val="21"/>
        </w:rPr>
      </w:pPr>
      <w:r>
        <w:rPr>
          <w:rFonts w:eastAsia="Times New Roman"/>
          <w:b/>
          <w:color w:val="000000"/>
          <w:sz w:val="21"/>
        </w:rPr>
        <w:t>Kallelse</w:t>
      </w:r>
    </w:p>
    <w:p w:rsidR="00775F6C" w:rsidRPr="005F7C6F" w14:paraId="21DE0766" w14:textId="44F1B804">
      <w:pPr>
        <w:spacing w:line="238" w:lineRule="exact"/>
        <w:textAlignment w:val="baseline"/>
        <w:rPr>
          <w:rFonts w:eastAsia="Times New Roman"/>
          <w:color w:val="000000"/>
          <w:spacing w:val="-1"/>
          <w:sz w:val="21"/>
          <w:lang w:val="sv-SE"/>
        </w:rPr>
      </w:pPr>
      <w:r w:rsidRPr="005F7C6F">
        <w:rPr>
          <w:rFonts w:eastAsia="Times New Roman"/>
          <w:color w:val="000000"/>
          <w:spacing w:val="-1"/>
          <w:sz w:val="21"/>
          <w:lang w:val="sv-SE"/>
        </w:rPr>
        <w:t>Kallelse till bolagsstämma sker genom annonsering i Post- och Inrikes Tidningar samt på bolagets</w:t>
      </w:r>
    </w:p>
    <w:p w:rsidR="00775F6C" w:rsidRPr="005F7C6F" w14:paraId="21DE0767" w14:textId="77777777">
      <w:pPr>
        <w:spacing w:line="239" w:lineRule="exact"/>
        <w:textAlignment w:val="baseline"/>
        <w:rPr>
          <w:rFonts w:eastAsia="Times New Roman"/>
          <w:color w:val="000000"/>
          <w:spacing w:val="-1"/>
          <w:sz w:val="21"/>
          <w:lang w:val="sv-SE"/>
        </w:rPr>
      </w:pPr>
      <w:r w:rsidRPr="005F7C6F">
        <w:rPr>
          <w:rFonts w:eastAsia="Times New Roman"/>
          <w:color w:val="000000"/>
          <w:spacing w:val="-1"/>
          <w:sz w:val="21"/>
          <w:lang w:val="sv-SE"/>
        </w:rPr>
        <w:t>webbplats. Att kallelse skett ska annonseras i Dagens Industri.</w:t>
      </w:r>
    </w:p>
    <w:p w:rsidR="00775F6C" w14:paraId="21DE0768" w14:textId="06A2A6E1">
      <w:pPr>
        <w:numPr>
          <w:ilvl w:val="0"/>
          <w:numId w:val="1"/>
        </w:numPr>
        <w:spacing w:before="248" w:line="238" w:lineRule="exact"/>
        <w:textAlignment w:val="baseline"/>
        <w:rPr>
          <w:rFonts w:eastAsia="Times New Roman"/>
          <w:b/>
          <w:color w:val="000000"/>
          <w:sz w:val="21"/>
        </w:rPr>
      </w:pPr>
      <w:r w:rsidR="007B08EF">
        <w:rPr>
          <w:rFonts w:eastAsia="Times New Roman"/>
          <w:b/>
          <w:color w:val="000000"/>
          <w:sz w:val="21"/>
        </w:rPr>
        <w:t>Anmälan till stämma</w:t>
      </w:r>
    </w:p>
    <w:p w:rsidR="00775F6C" w:rsidRPr="005F7C6F" w14:paraId="21DE0769" w14:textId="27B8F174">
      <w:pPr>
        <w:spacing w:line="239" w:lineRule="exact"/>
        <w:ind w:right="216"/>
        <w:textAlignment w:val="baseline"/>
        <w:rPr>
          <w:rFonts w:eastAsia="Times New Roman"/>
          <w:color w:val="000000"/>
          <w:sz w:val="21"/>
          <w:lang w:val="sv-SE"/>
        </w:rPr>
      </w:pPr>
      <w:r w:rsidRPr="005F7C6F" w:rsidR="007B08EF">
        <w:rPr>
          <w:rFonts w:eastAsia="Times New Roman"/>
          <w:color w:val="000000"/>
          <w:sz w:val="21"/>
          <w:lang w:val="sv-SE"/>
        </w:rPr>
        <w:t>Aktieägare som vill delta i förhandlingarna vid bolagsstämman, ska dels vara upptagen i utskrift eller annan framställning av hela aktieboken avseende förhållandena sex bankdagar före stämman, dels anmäla sig hos bolaget senast den dag som anges i kallelse till stämman. Denna dag får inte vara söndag, annan allmän helgdag, lördag, midsommarafton, julafton eller nyårsafton och inte infalla tidigare än femte vardagen före stämman.</w:t>
      </w:r>
    </w:p>
    <w:p w:rsidR="00775F6C" w:rsidRPr="005F7C6F" w14:paraId="21DE076A" w14:textId="460AA537">
      <w:pPr>
        <w:spacing w:before="234" w:line="239" w:lineRule="exact"/>
        <w:ind w:right="144"/>
        <w:textAlignment w:val="baseline"/>
        <w:rPr>
          <w:rFonts w:eastAsia="Times New Roman"/>
          <w:color w:val="000000"/>
          <w:sz w:val="21"/>
          <w:lang w:val="sv-SE"/>
        </w:rPr>
      </w:pPr>
      <w:r w:rsidRPr="005F7C6F" w:rsidR="007B08EF">
        <w:rPr>
          <w:rFonts w:eastAsia="Times New Roman"/>
          <w:color w:val="000000"/>
          <w:sz w:val="21"/>
          <w:lang w:val="sv-SE"/>
        </w:rPr>
        <w:t>Aktieägare får vid stämma medföra ett eller två biträden, dock endast om aktieägaren till bolaget gjort anmälan härom enligt föregående stycke.</w:t>
      </w:r>
    </w:p>
    <w:p w:rsidR="00775F6C" w:rsidP="00AE19F9" w14:paraId="21DE076B" w14:textId="3BFEE498">
      <w:pPr>
        <w:numPr>
          <w:ilvl w:val="0"/>
          <w:numId w:val="1"/>
        </w:numPr>
        <w:spacing w:before="238" w:line="241" w:lineRule="exact"/>
        <w:textAlignment w:val="baseline"/>
        <w:rPr>
          <w:rFonts w:eastAsia="Times New Roman"/>
          <w:b/>
          <w:color w:val="000000"/>
          <w:sz w:val="21"/>
        </w:rPr>
      </w:pPr>
      <w:r w:rsidR="007B08EF">
        <w:rPr>
          <w:rFonts w:eastAsia="Times New Roman"/>
          <w:b/>
          <w:color w:val="000000"/>
          <w:sz w:val="21"/>
        </w:rPr>
        <w:t>Ärenden på årsstämma</w:t>
      </w:r>
    </w:p>
    <w:p w:rsidR="00775F6C" w14:paraId="21DE076C" w14:textId="608D65F7">
      <w:pPr>
        <w:spacing w:line="239" w:lineRule="exact"/>
        <w:textAlignment w:val="baseline"/>
        <w:rPr>
          <w:rFonts w:eastAsia="Times New Roman"/>
          <w:color w:val="000000"/>
          <w:spacing w:val="-1"/>
          <w:sz w:val="21"/>
          <w:lang w:val="sv-SE"/>
        </w:rPr>
      </w:pPr>
      <w:r w:rsidRPr="005F7C6F" w:rsidR="007B08EF">
        <w:rPr>
          <w:rFonts w:eastAsia="Times New Roman"/>
          <w:color w:val="000000"/>
          <w:spacing w:val="-1"/>
          <w:sz w:val="21"/>
          <w:lang w:val="sv-SE"/>
        </w:rPr>
        <w:t>På årsstämma ska följande ärenden förekomma:</w:t>
      </w:r>
    </w:p>
    <w:p w:rsidR="007F5C61" w:rsidRPr="007F5C61" w:rsidP="007F5C61" w14:paraId="4059D83E" w14:textId="77777777">
      <w:pPr>
        <w:pStyle w:val="ListParagraph"/>
        <w:numPr>
          <w:ilvl w:val="0"/>
          <w:numId w:val="3"/>
        </w:numPr>
        <w:spacing w:line="239" w:lineRule="exact"/>
        <w:textAlignment w:val="baseline"/>
        <w:rPr>
          <w:rFonts w:eastAsia="Times New Roman"/>
          <w:color w:val="000000"/>
          <w:spacing w:val="-1"/>
          <w:sz w:val="21"/>
          <w:lang w:val="sv-SE"/>
        </w:rPr>
      </w:pPr>
      <w:r w:rsidRPr="007F5C61">
        <w:rPr>
          <w:rFonts w:eastAsia="Times New Roman"/>
          <w:color w:val="000000"/>
          <w:sz w:val="21"/>
          <w:lang w:val="sv-SE"/>
        </w:rPr>
        <w:t>Val av ordförande vid stämman.</w:t>
      </w:r>
    </w:p>
    <w:p w:rsidR="007F5C61" w:rsidRPr="007F5C61" w:rsidP="007F5C61" w14:paraId="0C2CB40D" w14:textId="77777777">
      <w:pPr>
        <w:pStyle w:val="ListParagraph"/>
        <w:numPr>
          <w:ilvl w:val="0"/>
          <w:numId w:val="3"/>
        </w:numPr>
        <w:spacing w:line="239" w:lineRule="exact"/>
        <w:textAlignment w:val="baseline"/>
        <w:rPr>
          <w:rFonts w:eastAsia="Times New Roman"/>
          <w:color w:val="000000"/>
          <w:spacing w:val="-1"/>
          <w:sz w:val="21"/>
          <w:lang w:val="sv-SE"/>
        </w:rPr>
      </w:pPr>
      <w:r w:rsidRPr="007F5C61" w:rsidR="007B08EF">
        <w:rPr>
          <w:rFonts w:eastAsia="Times New Roman"/>
          <w:color w:val="000000"/>
          <w:sz w:val="21"/>
          <w:lang w:val="sv-SE"/>
        </w:rPr>
        <w:t>Upprättande och godkännande av röstlängd.</w:t>
      </w:r>
    </w:p>
    <w:p w:rsidR="007F5C61" w:rsidRPr="007F5C61" w:rsidP="007F5C61" w14:paraId="2B1558A0" w14:textId="77777777">
      <w:pPr>
        <w:pStyle w:val="ListParagraph"/>
        <w:numPr>
          <w:ilvl w:val="0"/>
          <w:numId w:val="3"/>
        </w:numPr>
        <w:spacing w:line="239" w:lineRule="exact"/>
        <w:textAlignment w:val="baseline"/>
        <w:rPr>
          <w:rFonts w:eastAsia="Times New Roman"/>
          <w:color w:val="000000"/>
          <w:spacing w:val="-1"/>
          <w:sz w:val="21"/>
          <w:lang w:val="sv-SE"/>
        </w:rPr>
      </w:pPr>
      <w:r w:rsidRPr="007F5C61" w:rsidR="007B08EF">
        <w:rPr>
          <w:rFonts w:eastAsia="Times New Roman"/>
          <w:color w:val="000000"/>
          <w:sz w:val="21"/>
          <w:lang w:val="sv-SE"/>
        </w:rPr>
        <w:t>Framläggande och godkännande av dagordning.</w:t>
      </w:r>
    </w:p>
    <w:p w:rsidR="007F5C61" w:rsidRPr="007F5C61" w:rsidP="007F5C61" w14:paraId="2350B80F" w14:textId="77777777">
      <w:pPr>
        <w:pStyle w:val="ListParagraph"/>
        <w:numPr>
          <w:ilvl w:val="0"/>
          <w:numId w:val="3"/>
        </w:numPr>
        <w:spacing w:line="239" w:lineRule="exact"/>
        <w:textAlignment w:val="baseline"/>
        <w:rPr>
          <w:rFonts w:eastAsia="Times New Roman"/>
          <w:color w:val="000000"/>
          <w:spacing w:val="-1"/>
          <w:sz w:val="21"/>
          <w:lang w:val="sv-SE"/>
        </w:rPr>
      </w:pPr>
      <w:r w:rsidRPr="007F5C61">
        <w:rPr>
          <w:rFonts w:eastAsia="Times New Roman"/>
          <w:color w:val="000000"/>
          <w:sz w:val="21"/>
          <w:lang w:val="sv-SE"/>
        </w:rPr>
        <w:t>Val av justeringsmän.</w:t>
      </w:r>
    </w:p>
    <w:p w:rsidR="007F5C61" w:rsidRPr="007F5C61" w:rsidP="007F5C61" w14:paraId="7C228169" w14:textId="77777777">
      <w:pPr>
        <w:pStyle w:val="ListParagraph"/>
        <w:numPr>
          <w:ilvl w:val="0"/>
          <w:numId w:val="3"/>
        </w:numPr>
        <w:spacing w:line="239" w:lineRule="exact"/>
        <w:textAlignment w:val="baseline"/>
        <w:rPr>
          <w:rFonts w:eastAsia="Times New Roman"/>
          <w:color w:val="000000"/>
          <w:spacing w:val="-1"/>
          <w:sz w:val="21"/>
          <w:lang w:val="sv-SE"/>
        </w:rPr>
      </w:pPr>
      <w:r w:rsidRPr="007F5C61">
        <w:rPr>
          <w:rFonts w:eastAsia="Times New Roman"/>
          <w:color w:val="000000"/>
          <w:sz w:val="21"/>
          <w:lang w:val="sv-SE"/>
        </w:rPr>
        <w:t>Fråga huruvida stämman blivit behörigen sammankallad.</w:t>
      </w:r>
    </w:p>
    <w:p w:rsidR="007F5C61" w:rsidRPr="007F5C61" w:rsidP="007F5C61" w14:paraId="49D794D3" w14:textId="2FA6A2B9">
      <w:pPr>
        <w:pStyle w:val="ListParagraph"/>
        <w:numPr>
          <w:ilvl w:val="0"/>
          <w:numId w:val="3"/>
        </w:numPr>
        <w:spacing w:line="239" w:lineRule="exact"/>
        <w:textAlignment w:val="baseline"/>
        <w:rPr>
          <w:rFonts w:eastAsia="Times New Roman"/>
          <w:color w:val="000000"/>
          <w:spacing w:val="-1"/>
          <w:sz w:val="21"/>
          <w:lang w:val="sv-SE"/>
        </w:rPr>
      </w:pPr>
      <w:r w:rsidR="00455F43">
        <w:rPr>
          <w:rFonts w:eastAsia="Times New Roman"/>
          <w:color w:val="000000"/>
          <w:sz w:val="21"/>
          <w:lang w:val="sv-SE"/>
        </w:rPr>
        <w:t>Framläggande av årsredovisningen och revisionsberättelsen samt, i förekommande fall, koncernredovisning och koncernrevisionsberättelse.</w:t>
      </w:r>
    </w:p>
    <w:p w:rsidR="00775F6C" w:rsidRPr="00895762" w:rsidP="007F5C61" w14:paraId="21DE0773" w14:textId="218015F8">
      <w:pPr>
        <w:pStyle w:val="ListParagraph"/>
        <w:numPr>
          <w:ilvl w:val="0"/>
          <w:numId w:val="3"/>
        </w:numPr>
        <w:spacing w:line="239" w:lineRule="exact"/>
        <w:textAlignment w:val="baseline"/>
        <w:rPr>
          <w:rFonts w:eastAsia="Times New Roman"/>
          <w:color w:val="000000"/>
          <w:spacing w:val="-1"/>
          <w:sz w:val="21"/>
          <w:lang w:val="sv-SE"/>
        </w:rPr>
      </w:pPr>
      <w:r w:rsidRPr="007F5C61">
        <w:rPr>
          <w:rFonts w:eastAsia="Times New Roman"/>
          <w:color w:val="000000"/>
          <w:sz w:val="21"/>
        </w:rPr>
        <w:t>Beslut</w:t>
      </w:r>
    </w:p>
    <w:p w:rsidR="00775F6C" w:rsidRPr="005F7C6F" w14:paraId="21DE0774" w14:textId="78C7B13C">
      <w:pPr>
        <w:numPr>
          <w:ilvl w:val="0"/>
          <w:numId w:val="2"/>
        </w:numPr>
        <w:tabs>
          <w:tab w:val="clear" w:pos="216"/>
          <w:tab w:val="left" w:pos="936"/>
        </w:tabs>
        <w:spacing w:line="238" w:lineRule="exact"/>
        <w:ind w:left="936" w:right="576" w:hanging="216"/>
        <w:textAlignment w:val="baseline"/>
        <w:rPr>
          <w:rFonts w:eastAsia="Times New Roman"/>
          <w:color w:val="000000"/>
          <w:sz w:val="21"/>
          <w:lang w:val="sv-SE"/>
        </w:rPr>
      </w:pPr>
      <w:r w:rsidRPr="005F7C6F">
        <w:rPr>
          <w:rFonts w:eastAsia="Times New Roman"/>
          <w:color w:val="000000"/>
          <w:sz w:val="21"/>
          <w:lang w:val="sv-SE"/>
        </w:rPr>
        <w:t>om fastställande av resultaträkningen och balansräkningen samt, i förekommande fall, koncernresultaträkning och koncernbalansräkning,</w:t>
      </w:r>
    </w:p>
    <w:p w:rsidR="00775F6C" w:rsidRPr="005F7C6F" w14:paraId="21DE0775" w14:textId="2573495B">
      <w:pPr>
        <w:numPr>
          <w:ilvl w:val="0"/>
          <w:numId w:val="2"/>
        </w:numPr>
        <w:tabs>
          <w:tab w:val="clear" w:pos="216"/>
          <w:tab w:val="left" w:pos="936"/>
        </w:tabs>
        <w:spacing w:line="239" w:lineRule="exact"/>
        <w:ind w:left="936" w:right="1296" w:hanging="216"/>
        <w:textAlignment w:val="baseline"/>
        <w:rPr>
          <w:rFonts w:eastAsia="Times New Roman"/>
          <w:color w:val="000000"/>
          <w:sz w:val="21"/>
          <w:lang w:val="sv-SE"/>
        </w:rPr>
      </w:pPr>
      <w:r w:rsidRPr="005F7C6F">
        <w:rPr>
          <w:rFonts w:eastAsia="Times New Roman"/>
          <w:color w:val="000000"/>
          <w:sz w:val="21"/>
          <w:lang w:val="sv-SE"/>
        </w:rPr>
        <w:t>om dispositioner beträffande bolagets vinst eller förlust enligt den fastställda balansräkningen,</w:t>
      </w:r>
    </w:p>
    <w:p w:rsidR="00895762" w:rsidRPr="00895762" w:rsidP="00895762" w14:paraId="694ABBFA" w14:textId="7C05FBC8">
      <w:pPr>
        <w:numPr>
          <w:ilvl w:val="0"/>
          <w:numId w:val="2"/>
        </w:numPr>
        <w:tabs>
          <w:tab w:val="clear" w:pos="216"/>
          <w:tab w:val="left" w:pos="936"/>
        </w:tabs>
        <w:spacing w:line="235" w:lineRule="exact"/>
        <w:ind w:left="936" w:right="936" w:hanging="216"/>
        <w:textAlignment w:val="baseline"/>
        <w:rPr>
          <w:rFonts w:eastAsia="Times New Roman"/>
          <w:color w:val="000000"/>
          <w:sz w:val="21"/>
          <w:lang w:val="sv-SE"/>
        </w:rPr>
      </w:pPr>
      <w:r w:rsidRPr="005F7C6F">
        <w:rPr>
          <w:rFonts w:eastAsia="Times New Roman"/>
          <w:color w:val="000000"/>
          <w:sz w:val="21"/>
          <w:lang w:val="sv-SE"/>
        </w:rPr>
        <w:t>om ansvarsfrihet gentemot bolaget för styrelseledamöterna och den verkställande direktören.</w:t>
      </w:r>
    </w:p>
    <w:p w:rsidR="00895762" w:rsidP="00895762" w14:paraId="02E6A630" w14:textId="77777777">
      <w:pPr>
        <w:pStyle w:val="ListParagraph"/>
        <w:numPr>
          <w:ilvl w:val="0"/>
          <w:numId w:val="3"/>
        </w:numPr>
        <w:spacing w:line="239" w:lineRule="exact"/>
        <w:textAlignment w:val="baseline"/>
        <w:rPr>
          <w:rFonts w:eastAsia="Times New Roman"/>
          <w:color w:val="000000"/>
          <w:sz w:val="21"/>
          <w:lang w:val="sv-SE"/>
        </w:rPr>
      </w:pPr>
      <w:r w:rsidRPr="00895762">
        <w:rPr>
          <w:rFonts w:eastAsia="Times New Roman"/>
          <w:color w:val="000000"/>
          <w:sz w:val="21"/>
          <w:lang w:val="sv-SE"/>
        </w:rPr>
        <w:t>Fastställande av styrelse- och revisionsarvoden.</w:t>
      </w:r>
    </w:p>
    <w:p w:rsidR="00895762" w:rsidP="00895762" w14:paraId="2CCCD1CB" w14:textId="77777777">
      <w:pPr>
        <w:pStyle w:val="ListParagraph"/>
        <w:numPr>
          <w:ilvl w:val="0"/>
          <w:numId w:val="3"/>
        </w:numPr>
        <w:spacing w:line="239" w:lineRule="exact"/>
        <w:textAlignment w:val="baseline"/>
        <w:rPr>
          <w:rFonts w:eastAsia="Times New Roman"/>
          <w:color w:val="000000"/>
          <w:sz w:val="21"/>
          <w:lang w:val="sv-SE"/>
        </w:rPr>
      </w:pPr>
      <w:r w:rsidRPr="00895762">
        <w:rPr>
          <w:rFonts w:eastAsia="Times New Roman"/>
          <w:color w:val="000000"/>
          <w:sz w:val="21"/>
          <w:lang w:val="sv-SE"/>
        </w:rPr>
        <w:t>Val till styrelseledamöter, revisorer, med eventuella suppleanter.</w:t>
      </w:r>
    </w:p>
    <w:p w:rsidR="00775F6C" w:rsidRPr="00895762" w:rsidP="00895762" w14:paraId="21DE0779" w14:textId="1C275AA3">
      <w:pPr>
        <w:pStyle w:val="ListParagraph"/>
        <w:numPr>
          <w:ilvl w:val="0"/>
          <w:numId w:val="3"/>
        </w:numPr>
        <w:spacing w:line="239" w:lineRule="exact"/>
        <w:textAlignment w:val="baseline"/>
        <w:rPr>
          <w:rFonts w:eastAsia="Times New Roman"/>
          <w:color w:val="000000"/>
          <w:sz w:val="21"/>
          <w:lang w:val="sv-SE"/>
        </w:rPr>
      </w:pPr>
      <w:r w:rsidRPr="00895762">
        <w:rPr>
          <w:rFonts w:eastAsia="Times New Roman"/>
          <w:color w:val="000000"/>
          <w:sz w:val="21"/>
          <w:lang w:val="sv-SE"/>
        </w:rPr>
        <w:t>Annat ärende, som ska tas upp på årsstämma enligt aktiebolagslagen (2005:551) eller bolagsordningen.</w:t>
      </w:r>
    </w:p>
    <w:p w:rsidR="00775F6C" w:rsidRPr="005F7C6F" w:rsidP="00AE19F9" w14:paraId="21DE077A" w14:textId="19D425C1">
      <w:pPr>
        <w:numPr>
          <w:ilvl w:val="0"/>
          <w:numId w:val="1"/>
        </w:numPr>
        <w:spacing w:before="238" w:line="241" w:lineRule="exact"/>
        <w:textAlignment w:val="baseline"/>
        <w:rPr>
          <w:rFonts w:eastAsia="Times New Roman"/>
          <w:b/>
          <w:color w:val="000000"/>
          <w:sz w:val="21"/>
          <w:lang w:val="sv-SE"/>
        </w:rPr>
      </w:pPr>
      <w:r w:rsidRPr="005F7C6F">
        <w:rPr>
          <w:rFonts w:eastAsia="Times New Roman"/>
          <w:b/>
          <w:color w:val="000000"/>
          <w:sz w:val="21"/>
          <w:lang w:val="sv-SE"/>
        </w:rPr>
        <w:t>Räkenskapsår</w:t>
      </w:r>
    </w:p>
    <w:p w:rsidR="00775F6C" w:rsidRPr="005F7C6F" w14:paraId="21DE077B" w14:textId="13676FC7">
      <w:pPr>
        <w:spacing w:line="237" w:lineRule="exact"/>
        <w:textAlignment w:val="baseline"/>
        <w:rPr>
          <w:rFonts w:eastAsia="Times New Roman"/>
          <w:color w:val="000000"/>
          <w:spacing w:val="-2"/>
          <w:sz w:val="21"/>
          <w:lang w:val="sv-SE"/>
        </w:rPr>
      </w:pPr>
      <w:r w:rsidRPr="005F7C6F">
        <w:rPr>
          <w:rFonts w:eastAsia="Times New Roman"/>
          <w:color w:val="000000"/>
          <w:spacing w:val="-2"/>
          <w:sz w:val="21"/>
          <w:lang w:val="sv-SE"/>
        </w:rPr>
        <w:t>Bolagets räkenskapsår ska vara 1 januari —31 december.</w:t>
      </w:r>
    </w:p>
    <w:p w:rsidR="00775F6C" w:rsidRPr="005F7C6F" w:rsidP="00AE19F9" w14:paraId="21DE077C" w14:textId="48D4ED63">
      <w:pPr>
        <w:numPr>
          <w:ilvl w:val="0"/>
          <w:numId w:val="1"/>
        </w:numPr>
        <w:spacing w:before="238" w:line="241" w:lineRule="exact"/>
        <w:textAlignment w:val="baseline"/>
        <w:rPr>
          <w:rFonts w:eastAsia="Times New Roman"/>
          <w:b/>
          <w:color w:val="000000"/>
          <w:sz w:val="21"/>
          <w:lang w:val="sv-SE"/>
        </w:rPr>
      </w:pPr>
      <w:r w:rsidRPr="005F7C6F">
        <w:rPr>
          <w:rFonts w:eastAsia="Times New Roman"/>
          <w:b/>
          <w:color w:val="000000"/>
          <w:sz w:val="21"/>
          <w:lang w:val="sv-SE"/>
        </w:rPr>
        <w:t>Avstämningsbolag</w:t>
      </w:r>
    </w:p>
    <w:p w:rsidR="00775F6C" w:rsidRPr="005F7C6F" w14:paraId="21DE077D" w14:textId="30C488DF">
      <w:pPr>
        <w:spacing w:line="238" w:lineRule="exact"/>
        <w:textAlignment w:val="baseline"/>
        <w:rPr>
          <w:rFonts w:eastAsia="Times New Roman"/>
          <w:color w:val="000000"/>
          <w:sz w:val="21"/>
          <w:lang w:val="sv-SE"/>
        </w:rPr>
      </w:pPr>
      <w:r w:rsidRPr="005F7C6F">
        <w:rPr>
          <w:rFonts w:eastAsia="Times New Roman"/>
          <w:color w:val="000000"/>
          <w:sz w:val="21"/>
          <w:lang w:val="sv-SE"/>
        </w:rPr>
        <w:t>Bolagets aktier ska vara registrerade i ett avstämningsregister enligt lagen (1998:1479) om</w:t>
      </w:r>
    </w:p>
    <w:p w:rsidR="00775F6C" w:rsidP="00FD38D2" w14:paraId="21DE077E" w14:textId="6E0264F6">
      <w:pPr>
        <w:spacing w:line="237" w:lineRule="exact"/>
        <w:textAlignment w:val="baseline"/>
        <w:rPr>
          <w:rFonts w:eastAsia="Times New Roman"/>
          <w:color w:val="000000"/>
          <w:sz w:val="21"/>
          <w:lang w:val="sv-SE"/>
        </w:rPr>
      </w:pPr>
      <w:r w:rsidRPr="005F7C6F" w:rsidR="007B08EF">
        <w:rPr>
          <w:rFonts w:eastAsia="Times New Roman"/>
          <w:color w:val="000000"/>
          <w:sz w:val="21"/>
          <w:lang w:val="sv-SE"/>
        </w:rPr>
        <w:t>värdepapperscentraler och kontoföring av finansiella instrument.</w:t>
      </w:r>
    </w:p>
    <w:p w:rsidR="00FD38D2" w:rsidRPr="005F7C6F" w14:paraId="5491CD4F" w14:textId="77777777">
      <w:pPr>
        <w:spacing w:before="3" w:after="472" w:line="239" w:lineRule="exact"/>
        <w:textAlignment w:val="baseline"/>
        <w:rPr>
          <w:rFonts w:eastAsia="Times New Roman"/>
          <w:color w:val="000000"/>
          <w:sz w:val="21"/>
          <w:lang w:val="sv-SE"/>
        </w:rPr>
      </w:pPr>
    </w:p>
    <w:sectPr>
      <w:headerReference w:type="even" r:id="rId4"/>
      <w:headerReference w:type="default" r:id="rId5"/>
      <w:footerReference w:type="even" r:id="rId6"/>
      <w:footerReference w:type="default" r:id="rId7"/>
      <w:headerReference w:type="first" r:id="rId8"/>
      <w:footerReference w:type="first" r:id="rId9"/>
      <w:pgSz w:w="12240" w:h="15840"/>
      <w:pgMar w:top="460" w:right="1778" w:bottom="2204" w:left="18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2" w14:paraId="749779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06F1" w14:paraId="3A456B6F" w14:textId="06EB92FB">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-1395095</wp:posOffset>
              </wp:positionH>
              <wp:positionV relativeFrom="paragraph">
                <wp:posOffset>8046720</wp:posOffset>
              </wp:positionV>
              <wp:extent cx="360000" cy="1584000"/>
              <wp:effectExtent l="0" t="0" r="0" b="0"/>
              <wp:wrapNone/>
              <wp:docPr id="211946519"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9806F1" w:rsidRPr="00016BE9" w14:textId="1C57BAA2">
                          <w:pPr>
                            <w:rPr>
                              <w:rFonts w:ascii="Arial" w:hAnsi="Arial" w:cs="Arial"/>
                              <w:color w:val="A0A0A0"/>
                              <w:sz w:val="13"/>
                            </w:rPr>
                          </w:pPr>
                          <w:r w:rsidRPr="00016BE9">
                            <w:rPr>
                              <w:rFonts w:ascii="Arial" w:hAnsi="Arial" w:cs="Arial"/>
                              <w:color w:val="A0A0A0"/>
                              <w:sz w:val="13"/>
                            </w:rPr>
                            <w:t>SW45901610/3</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33.6pt;margin-left:-109.85pt;mso-wrap-distance-bottom:0;mso-wrap-distance-left:9pt;mso-wrap-distance-right:9pt;mso-wrap-distance-top:0;mso-wrap-style:square;position:absolute;visibility:visible;v-text-anchor:top;z-index:251659264" filled="f" stroked="f" strokeweight="0.5pt">
              <v:textbox style="layout-flow:vertical">
                <w:txbxContent>
                  <w:p w:rsidR="009806F1" w:rsidRPr="00016BE9" w14:paraId="52D2EB61" w14:textId="1C57BAA2">
                    <w:pPr>
                      <w:rPr>
                        <w:rFonts w:ascii="Arial" w:hAnsi="Arial" w:cs="Arial"/>
                        <w:color w:val="A0A0A0"/>
                        <w:sz w:val="13"/>
                      </w:rPr>
                    </w:pPr>
                    <w:r w:rsidRPr="00016BE9">
                      <w:rPr>
                        <w:rFonts w:ascii="Arial" w:hAnsi="Arial" w:cs="Arial"/>
                        <w:color w:val="A0A0A0"/>
                        <w:sz w:val="13"/>
                      </w:rPr>
                      <w:t>SW45901610/3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2" w14:paraId="53CA58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2" w14:paraId="5196C0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2" w14:paraId="1D0E67C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2" w14:paraId="1F85D3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87F2BCC"/>
    <w:multiLevelType w:val="multilevel"/>
    <w:tmpl w:val="FA78671E"/>
    <w:lvl w:ilvl="0">
      <w:start w:val="1"/>
      <w:numFmt w:val="lowerLetter"/>
      <w:lvlText w:val="%1)"/>
      <w:lvlJc w:val="left"/>
      <w:pPr>
        <w:tabs>
          <w:tab w:val="left" w:pos="216"/>
        </w:tabs>
      </w:pPr>
      <w:rPr>
        <w:rFonts w:ascii="Times New Roman" w:eastAsia="Times New Roman" w:hAnsi="Times New Roman"/>
        <w:color w:val="000000"/>
        <w:spacing w:val="0"/>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15:restartNumberingAfterBreak="0">
    <w:nsid w:val="0DF92C4B"/>
    <w:multiLevelType w:val="hybridMultilevel"/>
    <w:tmpl w:val="E572E2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5DC93F31"/>
    <w:multiLevelType w:val="multilevel"/>
    <w:tmpl w:val="083C67A4"/>
    <w:lvl w:ilvl="0">
      <w:start w:val="1"/>
      <w:numFmt w:val="decimal"/>
      <w:lvlText w:val="%1."/>
      <w:lvlJc w:val="left"/>
      <w:pPr>
        <w:tabs>
          <w:tab w:val="left" w:pos="360"/>
        </w:tabs>
      </w:pPr>
      <w:rPr>
        <w:rFonts w:ascii="Times New Roman" w:eastAsia="Times New Roman" w:hAnsi="Times New Roman"/>
        <w:b/>
        <w:color w:val="000000"/>
        <w:spacing w:val="-2"/>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542257979">
    <w:abstractNumId w:val="2"/>
  </w:num>
  <w:num w:numId="2" w16cid:durableId="1880509209">
    <w:abstractNumId w:val="0"/>
  </w:num>
  <w:num w:numId="3" w16cid:durableId="1156873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304"/>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F6C"/>
    <w:rsid w:val="00016BE9"/>
    <w:rsid w:val="0006737C"/>
    <w:rsid w:val="00072C7A"/>
    <w:rsid w:val="000777DA"/>
    <w:rsid w:val="0007785E"/>
    <w:rsid w:val="00081104"/>
    <w:rsid w:val="0009408C"/>
    <w:rsid w:val="000F2723"/>
    <w:rsid w:val="001860A6"/>
    <w:rsid w:val="001D13B7"/>
    <w:rsid w:val="001E3F6E"/>
    <w:rsid w:val="001E50E8"/>
    <w:rsid w:val="001F3697"/>
    <w:rsid w:val="00215169"/>
    <w:rsid w:val="0024631F"/>
    <w:rsid w:val="002B5E06"/>
    <w:rsid w:val="0033019B"/>
    <w:rsid w:val="00342C5D"/>
    <w:rsid w:val="003A5C12"/>
    <w:rsid w:val="003F747D"/>
    <w:rsid w:val="00411839"/>
    <w:rsid w:val="00421173"/>
    <w:rsid w:val="0042627F"/>
    <w:rsid w:val="00451C04"/>
    <w:rsid w:val="00455F43"/>
    <w:rsid w:val="0047702A"/>
    <w:rsid w:val="004A4439"/>
    <w:rsid w:val="005C5BDE"/>
    <w:rsid w:val="005D0966"/>
    <w:rsid w:val="005F7C6F"/>
    <w:rsid w:val="00602B3F"/>
    <w:rsid w:val="00621C1F"/>
    <w:rsid w:val="00637E9F"/>
    <w:rsid w:val="00680522"/>
    <w:rsid w:val="006A3E13"/>
    <w:rsid w:val="006E642E"/>
    <w:rsid w:val="00735C5C"/>
    <w:rsid w:val="007605DA"/>
    <w:rsid w:val="00775F6C"/>
    <w:rsid w:val="007B08EF"/>
    <w:rsid w:val="007B655B"/>
    <w:rsid w:val="007C4924"/>
    <w:rsid w:val="007F33EE"/>
    <w:rsid w:val="007F5C61"/>
    <w:rsid w:val="008204D4"/>
    <w:rsid w:val="00851BF3"/>
    <w:rsid w:val="00895762"/>
    <w:rsid w:val="008C71D8"/>
    <w:rsid w:val="008E000D"/>
    <w:rsid w:val="008F34F5"/>
    <w:rsid w:val="00953A51"/>
    <w:rsid w:val="00965520"/>
    <w:rsid w:val="009806F1"/>
    <w:rsid w:val="009B12D6"/>
    <w:rsid w:val="009C11AC"/>
    <w:rsid w:val="009D1B88"/>
    <w:rsid w:val="009E6887"/>
    <w:rsid w:val="00A145C5"/>
    <w:rsid w:val="00A21093"/>
    <w:rsid w:val="00A4733E"/>
    <w:rsid w:val="00A60E8E"/>
    <w:rsid w:val="00AE19F9"/>
    <w:rsid w:val="00AF6CE8"/>
    <w:rsid w:val="00B319A7"/>
    <w:rsid w:val="00B47409"/>
    <w:rsid w:val="00C065D8"/>
    <w:rsid w:val="00C13914"/>
    <w:rsid w:val="00C21A04"/>
    <w:rsid w:val="00C761BD"/>
    <w:rsid w:val="00C83598"/>
    <w:rsid w:val="00D50BC9"/>
    <w:rsid w:val="00E01FDF"/>
    <w:rsid w:val="00E26785"/>
    <w:rsid w:val="00F92F1A"/>
    <w:rsid w:val="00F9790B"/>
    <w:rsid w:val="00FA2057"/>
    <w:rsid w:val="00FC54B3"/>
    <w:rsid w:val="00FD38D2"/>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21DE074B"/>
  <w15:docId w15:val="{52A8E8C6-88D2-4B44-A4C3-FC4885EA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RubrikChar"/>
    <w:uiPriority w:val="10"/>
    <w:qFormat/>
    <w:rsid w:val="005F7C6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DefaultParagraphFont"/>
    <w:link w:val="Title"/>
    <w:uiPriority w:val="10"/>
    <w:rsid w:val="005F7C6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F5C61"/>
    <w:pPr>
      <w:ind w:left="720"/>
      <w:contextualSpacing/>
    </w:pPr>
  </w:style>
  <w:style w:type="paragraph" w:styleId="Header">
    <w:name w:val="header"/>
    <w:basedOn w:val="Normal"/>
    <w:link w:val="SidhuvudChar"/>
    <w:uiPriority w:val="99"/>
    <w:unhideWhenUsed/>
    <w:rsid w:val="009806F1"/>
    <w:pPr>
      <w:tabs>
        <w:tab w:val="center" w:pos="4536"/>
        <w:tab w:val="right" w:pos="9072"/>
      </w:tabs>
    </w:pPr>
  </w:style>
  <w:style w:type="character" w:customStyle="1" w:styleId="SidhuvudChar">
    <w:name w:val="Sidhuvud Char"/>
    <w:basedOn w:val="DefaultParagraphFont"/>
    <w:link w:val="Header"/>
    <w:uiPriority w:val="99"/>
    <w:rsid w:val="009806F1"/>
  </w:style>
  <w:style w:type="paragraph" w:styleId="Footer">
    <w:name w:val="footer"/>
    <w:basedOn w:val="Normal"/>
    <w:link w:val="SidfotChar"/>
    <w:uiPriority w:val="99"/>
    <w:unhideWhenUsed/>
    <w:rsid w:val="009806F1"/>
    <w:pPr>
      <w:tabs>
        <w:tab w:val="center" w:pos="4536"/>
        <w:tab w:val="right" w:pos="9072"/>
      </w:tabs>
    </w:pPr>
  </w:style>
  <w:style w:type="character" w:customStyle="1" w:styleId="SidfotChar">
    <w:name w:val="Sidfot Char"/>
    <w:basedOn w:val="DefaultParagraphFont"/>
    <w:link w:val="Footer"/>
    <w:uiPriority w:val="99"/>
    <w:rsid w:val="00980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76"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C57BFB-FBCA-44EF-93A6-B3C418E4B9AE}">
  <we:reference id="40b16dfe-5837-4c32-bc63-1eca60e7b822" version="1.0.0.2" store="EXCatalog" storeType="excatalog"/>
  <we:alternateReferences>
    <we:reference id="WA200007558" version="1.0.0.2" store="sv-S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